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F494" w14:textId="77777777" w:rsidR="00B134A4" w:rsidRDefault="00B134A4" w:rsidP="00B134A4">
      <w:pPr>
        <w:spacing w:after="0" w:line="276" w:lineRule="auto"/>
        <w:jc w:val="both"/>
        <w:rPr>
          <w:b/>
          <w:bCs/>
        </w:rPr>
      </w:pPr>
      <w:r w:rsidRPr="00B134A4">
        <w:rPr>
          <w:b/>
          <w:bCs/>
        </w:rPr>
        <w:t>Polityka Prywatności</w:t>
      </w:r>
    </w:p>
    <w:p w14:paraId="7018EEC4" w14:textId="77777777" w:rsidR="00B134A4" w:rsidRPr="00B134A4" w:rsidRDefault="00B134A4" w:rsidP="00B134A4">
      <w:pPr>
        <w:spacing w:after="0" w:line="276" w:lineRule="auto"/>
        <w:jc w:val="both"/>
        <w:rPr>
          <w:b/>
          <w:bCs/>
        </w:rPr>
      </w:pPr>
    </w:p>
    <w:p w14:paraId="4723B86B" w14:textId="77F6D2A3" w:rsidR="00B134A4" w:rsidRPr="00B134A4" w:rsidRDefault="00B134A4" w:rsidP="00B134A4">
      <w:pPr>
        <w:spacing w:after="0" w:line="276" w:lineRule="auto"/>
        <w:jc w:val="both"/>
      </w:pPr>
      <w:r w:rsidRPr="00B134A4">
        <w:t xml:space="preserve">Niniejsza Polityka Prywatności („Polityka”) określa zasady przetwarzania danych osobowych przez </w:t>
      </w:r>
      <w:r>
        <w:rPr>
          <w:b/>
          <w:bCs/>
        </w:rPr>
        <w:t xml:space="preserve">Peakpower </w:t>
      </w:r>
      <w:r w:rsidRPr="00B134A4">
        <w:rPr>
          <w:b/>
          <w:bCs/>
        </w:rPr>
        <w:t>sp. z o.o.</w:t>
      </w:r>
      <w:r w:rsidRPr="00B134A4">
        <w:t xml:space="preserve"> z siedzibą w </w:t>
      </w:r>
      <w:r>
        <w:rPr>
          <w:b/>
          <w:bCs/>
        </w:rPr>
        <w:t>Gdańsku</w:t>
      </w:r>
      <w:r w:rsidRPr="00B134A4">
        <w:t xml:space="preserve">, wpisaną do rejestru przedsiębiorców KRS pod numerem </w:t>
      </w:r>
      <w:r>
        <w:rPr>
          <w:b/>
          <w:bCs/>
        </w:rPr>
        <w:t>0001105966</w:t>
      </w:r>
      <w:r w:rsidRPr="00B134A4">
        <w:t xml:space="preserve">, NIP: </w:t>
      </w:r>
      <w:r>
        <w:rPr>
          <w:b/>
          <w:bCs/>
        </w:rPr>
        <w:t>5842852025</w:t>
      </w:r>
      <w:r w:rsidRPr="00B134A4">
        <w:t xml:space="preserve">, REGON: </w:t>
      </w:r>
      <w:r>
        <w:rPr>
          <w:b/>
          <w:bCs/>
        </w:rPr>
        <w:t>528653905</w:t>
      </w:r>
      <w:r w:rsidRPr="00B134A4">
        <w:t xml:space="preserve"> („Spółka”, „Administrator”). Polityka dotyczy danych osobowych pozyskiwanych w związku z korzystaniem ze strony internetowej </w:t>
      </w:r>
      <w:r w:rsidRPr="00B134A4">
        <w:rPr>
          <w:b/>
          <w:bCs/>
        </w:rPr>
        <w:t>www.</w:t>
      </w:r>
      <w:r>
        <w:rPr>
          <w:b/>
          <w:bCs/>
        </w:rPr>
        <w:t>peakpower.com.pl</w:t>
      </w:r>
      <w:r w:rsidRPr="00B134A4">
        <w:t>, prowadzeniem korespondencji, nawiązywaniem i utrzymywaniem relacji biznesowych, składaniem ofert, zawieraniem oraz realizacją umów, a także – o ile ma to zastosowanie – prowadzeniem działań marketingowych. W zakresie, w jakim określone procesy przetwarzania danych realizują niezależnie od Spółki podmioty trzecie (np. dostawcy platform społecznościowych lub inni administratorzy), zastosowanie mają ich własne polityki prywatności i regulaminy.</w:t>
      </w:r>
    </w:p>
    <w:p w14:paraId="4066B4DE" w14:textId="77777777" w:rsidR="00B134A4" w:rsidRDefault="00B134A4" w:rsidP="00B134A4">
      <w:pPr>
        <w:spacing w:after="0" w:line="276" w:lineRule="auto"/>
        <w:jc w:val="both"/>
      </w:pPr>
      <w:r w:rsidRPr="00B134A4">
        <w:t>Administrator przetwarza dane osobowe zgodnie z przepisami powszechnie obowiązującego prawa, w szczególności zgodnie z Rozporządzeniem Parlamentu Europejskiego i Rady (UE) 2016/679 z dnia 27 kwietnia 2016 r. („RODO”). Co do zasady Spółka nie przetwarza szczególnych kategorii danych osobowych (tzw. danych wrażliwych). Jeżeli jednak takie dane zostaną przekazane dobrowolnie w treści korespondencji lub dokumentów, Spółka ograniczy ich przetwarzanie do zakresu niezbędnego do obsługi sprawy.</w:t>
      </w:r>
    </w:p>
    <w:p w14:paraId="065A1E8E" w14:textId="77777777" w:rsidR="00B134A4" w:rsidRPr="00B134A4" w:rsidRDefault="00B134A4" w:rsidP="00B134A4">
      <w:pPr>
        <w:spacing w:after="0" w:line="276" w:lineRule="auto"/>
        <w:jc w:val="both"/>
      </w:pPr>
    </w:p>
    <w:p w14:paraId="3F3573E0" w14:textId="77777777" w:rsidR="00B134A4" w:rsidRPr="00B134A4" w:rsidRDefault="00B134A4" w:rsidP="00B134A4">
      <w:pPr>
        <w:spacing w:after="0" w:line="276" w:lineRule="auto"/>
        <w:jc w:val="both"/>
        <w:rPr>
          <w:b/>
          <w:bCs/>
        </w:rPr>
      </w:pPr>
      <w:r w:rsidRPr="00B134A4">
        <w:rPr>
          <w:b/>
          <w:bCs/>
        </w:rPr>
        <w:t>1. Kontakt z Administratorem</w:t>
      </w:r>
    </w:p>
    <w:p w14:paraId="00AB404E" w14:textId="45089750" w:rsidR="00B134A4" w:rsidRDefault="00B134A4" w:rsidP="00B134A4">
      <w:pPr>
        <w:spacing w:after="0" w:line="276" w:lineRule="auto"/>
        <w:jc w:val="both"/>
      </w:pPr>
      <w:r w:rsidRPr="00B134A4">
        <w:t xml:space="preserve">We wszystkich sprawach dotyczących przetwarzania danych osobowych możesz skontaktować się z Administratorem pod adresem e-mail: </w:t>
      </w:r>
      <w:r>
        <w:rPr>
          <w:b/>
          <w:bCs/>
        </w:rPr>
        <w:t>biuro@peakpower.com.pl</w:t>
      </w:r>
      <w:r w:rsidRPr="00B134A4">
        <w:t xml:space="preserve"> lub pisemnie na adres: </w:t>
      </w:r>
      <w:r>
        <w:rPr>
          <w:b/>
          <w:bCs/>
        </w:rPr>
        <w:t>ul. Piastowska 74D/8, 80-363 Gdańsk</w:t>
      </w:r>
      <w:r w:rsidRPr="00B134A4">
        <w:t>.</w:t>
      </w:r>
    </w:p>
    <w:p w14:paraId="5829F177" w14:textId="77777777" w:rsidR="00B134A4" w:rsidRPr="00B134A4" w:rsidRDefault="00B134A4" w:rsidP="00B134A4">
      <w:pPr>
        <w:spacing w:after="0" w:line="276" w:lineRule="auto"/>
        <w:jc w:val="both"/>
      </w:pPr>
    </w:p>
    <w:p w14:paraId="44CEA157" w14:textId="77777777" w:rsidR="00B134A4" w:rsidRPr="00B134A4" w:rsidRDefault="00B134A4" w:rsidP="00B134A4">
      <w:pPr>
        <w:spacing w:after="0" w:line="276" w:lineRule="auto"/>
        <w:jc w:val="both"/>
        <w:rPr>
          <w:b/>
          <w:bCs/>
        </w:rPr>
      </w:pPr>
      <w:r w:rsidRPr="00B134A4">
        <w:rPr>
          <w:b/>
          <w:bCs/>
        </w:rPr>
        <w:t>2. Dobrowolność podania danych</w:t>
      </w:r>
    </w:p>
    <w:p w14:paraId="46105881" w14:textId="77777777" w:rsidR="00B134A4" w:rsidRDefault="00B134A4" w:rsidP="00B134A4">
      <w:pPr>
        <w:spacing w:after="0" w:line="276" w:lineRule="auto"/>
        <w:jc w:val="both"/>
      </w:pPr>
      <w:r w:rsidRPr="00B134A4">
        <w:t>Podanie danych osobowych jest dobrowolne, jednak w zależności od okoliczności może być niezbędne do udzielenia odpowiedzi na zapytanie, przygotowania i przedstawienia oferty, zawarcia lub wykonania umowy, prowadzenia rozliczeń, realizacji obowiązków prawnych albo dochodzenia lub obrony przed roszczeniami. Brak podania danych może skutkować niemożnością udzielenia odpowiedzi, przedstawienia oferty lub realizacji współpracy, bądź istotnym utrudnieniem tych działań.</w:t>
      </w:r>
    </w:p>
    <w:p w14:paraId="670FC5D0" w14:textId="77777777" w:rsidR="00B134A4" w:rsidRPr="00B134A4" w:rsidRDefault="00B134A4" w:rsidP="00B134A4">
      <w:pPr>
        <w:spacing w:after="0" w:line="276" w:lineRule="auto"/>
        <w:jc w:val="both"/>
      </w:pPr>
    </w:p>
    <w:p w14:paraId="7C202041" w14:textId="77777777" w:rsidR="00B134A4" w:rsidRPr="00B134A4" w:rsidRDefault="00B134A4" w:rsidP="00B134A4">
      <w:pPr>
        <w:spacing w:after="0" w:line="276" w:lineRule="auto"/>
        <w:jc w:val="both"/>
        <w:rPr>
          <w:b/>
          <w:bCs/>
        </w:rPr>
      </w:pPr>
      <w:r w:rsidRPr="00B134A4">
        <w:rPr>
          <w:b/>
          <w:bCs/>
        </w:rPr>
        <w:t>3. Zakres przetwarzanych danych</w:t>
      </w:r>
    </w:p>
    <w:p w14:paraId="7782642E" w14:textId="585AC150" w:rsidR="00B134A4" w:rsidRDefault="00B134A4" w:rsidP="00B134A4">
      <w:pPr>
        <w:spacing w:after="0" w:line="276" w:lineRule="auto"/>
        <w:jc w:val="both"/>
      </w:pPr>
      <w:r w:rsidRPr="00B134A4">
        <w:t xml:space="preserve">W zależności od celu i charakteru relacji Spółka może przetwarzać w szczególności: imię i nazwisko, stanowisko lub funkcję służbową, dane kontaktowe (adres e-mail, numer telefonu, adres korespondencyjny), dane identyfikacyjne i rejestrowe podmiotów gospodarczych (np. nazwa firmy, NIP, KRS) oraz inne informacje przekazane przez Ciebie w treści korespondencji, zapytań, dokumentów projektowych, ustaleń technicznych lub umownych. W związku z korzystaniem ze strony internetowej mogą być ponadto </w:t>
      </w:r>
      <w:r w:rsidRPr="00B134A4">
        <w:lastRenderedPageBreak/>
        <w:t xml:space="preserve">przetwarzane dane techniczne, takie jak adres IP, identyfikatory plików </w:t>
      </w:r>
      <w:proofErr w:type="spellStart"/>
      <w:r w:rsidRPr="00B134A4">
        <w:t>cookies</w:t>
      </w:r>
      <w:proofErr w:type="spellEnd"/>
      <w:r w:rsidRPr="00B134A4">
        <w:t>, dane o urządzeniu i przeglądarce oraz logi serwera.</w:t>
      </w:r>
    </w:p>
    <w:p w14:paraId="0FDE25BF" w14:textId="77777777" w:rsidR="00B134A4" w:rsidRPr="00B134A4" w:rsidRDefault="00B134A4" w:rsidP="00B134A4">
      <w:pPr>
        <w:spacing w:after="0" w:line="276" w:lineRule="auto"/>
        <w:jc w:val="both"/>
      </w:pPr>
    </w:p>
    <w:p w14:paraId="604A419A" w14:textId="77777777" w:rsidR="00B134A4" w:rsidRPr="00B134A4" w:rsidRDefault="00B134A4" w:rsidP="00B134A4">
      <w:pPr>
        <w:spacing w:after="0" w:line="276" w:lineRule="auto"/>
        <w:jc w:val="both"/>
        <w:rPr>
          <w:b/>
          <w:bCs/>
        </w:rPr>
      </w:pPr>
      <w:r w:rsidRPr="00B134A4">
        <w:rPr>
          <w:b/>
          <w:bCs/>
        </w:rPr>
        <w:t>4. Cele i podstawy prawne przetwarzania</w:t>
      </w:r>
    </w:p>
    <w:p w14:paraId="1BC3ABC1" w14:textId="77777777" w:rsidR="00B134A4" w:rsidRPr="00B134A4" w:rsidRDefault="00B134A4" w:rsidP="00B134A4">
      <w:pPr>
        <w:spacing w:after="0" w:line="276" w:lineRule="auto"/>
        <w:jc w:val="both"/>
      </w:pPr>
      <w:r w:rsidRPr="00B134A4">
        <w:t>Dane osobowe przetwarzane są w następujących celach i na następujących podstawach prawnych:</w:t>
      </w:r>
    </w:p>
    <w:p w14:paraId="3CA0D9CA" w14:textId="77777777" w:rsidR="00B134A4" w:rsidRPr="00B134A4" w:rsidRDefault="00B134A4" w:rsidP="00B134A4">
      <w:pPr>
        <w:numPr>
          <w:ilvl w:val="0"/>
          <w:numId w:val="12"/>
        </w:numPr>
        <w:spacing w:after="0" w:line="276" w:lineRule="auto"/>
        <w:jc w:val="both"/>
      </w:pPr>
      <w:r w:rsidRPr="00B134A4">
        <w:t>w celu udzielenia odpowiedzi na zapytania, prowadzenia korespondencji oraz obsługi spraw zgłoszonych przez użytkowników – na podstawie art. 6 ust. 1 lit. f RODO (prawnie uzasadniony interes Administratora polegający na komunikacji i obsłudze zgłoszeń);</w:t>
      </w:r>
    </w:p>
    <w:p w14:paraId="01CFE996" w14:textId="77777777" w:rsidR="00B134A4" w:rsidRPr="00B134A4" w:rsidRDefault="00B134A4" w:rsidP="00B134A4">
      <w:pPr>
        <w:numPr>
          <w:ilvl w:val="0"/>
          <w:numId w:val="12"/>
        </w:numPr>
        <w:spacing w:after="0" w:line="276" w:lineRule="auto"/>
        <w:jc w:val="both"/>
      </w:pPr>
      <w:r w:rsidRPr="00B134A4">
        <w:t xml:space="preserve">w celu podjęcia działań na żądanie osoby, której dane dotyczą, przed zawarciem umowy, w szczególności przygotowania oferty, negocjacji i ustaleń </w:t>
      </w:r>
      <w:proofErr w:type="spellStart"/>
      <w:r w:rsidRPr="00B134A4">
        <w:t>przedumownych</w:t>
      </w:r>
      <w:proofErr w:type="spellEnd"/>
      <w:r w:rsidRPr="00B134A4">
        <w:t xml:space="preserve"> – na podstawie art. 6 ust. 1 lit. b RODO;</w:t>
      </w:r>
    </w:p>
    <w:p w14:paraId="2040D2BF" w14:textId="77777777" w:rsidR="00B134A4" w:rsidRPr="00B134A4" w:rsidRDefault="00B134A4" w:rsidP="00B134A4">
      <w:pPr>
        <w:numPr>
          <w:ilvl w:val="0"/>
          <w:numId w:val="12"/>
        </w:numPr>
        <w:spacing w:after="0" w:line="276" w:lineRule="auto"/>
        <w:jc w:val="both"/>
      </w:pPr>
      <w:r w:rsidRPr="00B134A4">
        <w:t>w celu zawarcia i wykonania umowy oraz realizacji usług świadczonych przez Spółkę (w tym usług inżynieryjnych), a także bieżącej komunikacji w ramach współpracy – na podstawie art. 6 ust. 1 lit. b RODO;</w:t>
      </w:r>
    </w:p>
    <w:p w14:paraId="71E1A627" w14:textId="77777777" w:rsidR="00B134A4" w:rsidRPr="00B134A4" w:rsidRDefault="00B134A4" w:rsidP="00B134A4">
      <w:pPr>
        <w:numPr>
          <w:ilvl w:val="0"/>
          <w:numId w:val="12"/>
        </w:numPr>
        <w:spacing w:after="0" w:line="276" w:lineRule="auto"/>
        <w:jc w:val="both"/>
      </w:pPr>
      <w:r w:rsidRPr="00B134A4">
        <w:t>w celu wypełnienia obowiązków prawnych ciążących na Administratorze, w szczególności wynikających z przepisów podatkowych i rachunkowych (np. wystawianie i przechowywanie dokumentów księgowych) – na podstawie art. 6 ust. 1 lit. c RODO;</w:t>
      </w:r>
    </w:p>
    <w:p w14:paraId="78B022EC" w14:textId="77777777" w:rsidR="00B134A4" w:rsidRPr="00B134A4" w:rsidRDefault="00B134A4" w:rsidP="00B134A4">
      <w:pPr>
        <w:numPr>
          <w:ilvl w:val="0"/>
          <w:numId w:val="12"/>
        </w:numPr>
        <w:spacing w:after="0" w:line="276" w:lineRule="auto"/>
        <w:jc w:val="both"/>
      </w:pPr>
      <w:r w:rsidRPr="00B134A4">
        <w:t>w celu ustalenia, dochodzenia lub obrony przed roszczeniami związanymi z prowadzoną korespondencją, współpracą lub umowami – na podstawie art. 6 ust. 1 lit. f RODO (prawnie uzasadniony interes Administratora polegający na ochronie praw Spółki);</w:t>
      </w:r>
    </w:p>
    <w:p w14:paraId="1838A236" w14:textId="77777777" w:rsidR="00B134A4" w:rsidRDefault="00B134A4" w:rsidP="00B134A4">
      <w:pPr>
        <w:numPr>
          <w:ilvl w:val="0"/>
          <w:numId w:val="12"/>
        </w:numPr>
        <w:spacing w:after="0" w:line="276" w:lineRule="auto"/>
        <w:jc w:val="both"/>
      </w:pPr>
      <w:r w:rsidRPr="00B134A4">
        <w:t>w celu marketingu bezpośredniego własnych usług Spółki (o ile jest prowadzony), w tym utrzymywania relacji biznesowych i przedstawiania informacji o ofercie – na podstawie art. 6 ust. 1 lit. f RODO (prawnie uzasadniony interes Administratora); w przypadkach, w których przepisy wymagają zgody (np. określone kanały komunikacji lub technologie), podstawą może być również art. 6 ust. 1 lit. a RODO (zgoda), którą można wycofać w dowolnym momencie.</w:t>
      </w:r>
    </w:p>
    <w:p w14:paraId="053B6E1D" w14:textId="77777777" w:rsidR="00B134A4" w:rsidRPr="00B134A4" w:rsidRDefault="00B134A4" w:rsidP="00B134A4">
      <w:pPr>
        <w:spacing w:after="0" w:line="276" w:lineRule="auto"/>
        <w:ind w:left="720"/>
        <w:jc w:val="both"/>
      </w:pPr>
    </w:p>
    <w:p w14:paraId="4FB3A970" w14:textId="77777777" w:rsidR="00B134A4" w:rsidRPr="00B134A4" w:rsidRDefault="00B134A4" w:rsidP="00B134A4">
      <w:pPr>
        <w:spacing w:after="0" w:line="276" w:lineRule="auto"/>
        <w:jc w:val="both"/>
        <w:rPr>
          <w:b/>
          <w:bCs/>
        </w:rPr>
      </w:pPr>
      <w:r w:rsidRPr="00B134A4">
        <w:rPr>
          <w:b/>
          <w:bCs/>
        </w:rPr>
        <w:t>5. Odbiorcy danych i powierzenie przetwarzania</w:t>
      </w:r>
    </w:p>
    <w:p w14:paraId="3A7813E4" w14:textId="77777777" w:rsidR="00B134A4" w:rsidRDefault="00B134A4" w:rsidP="00B134A4">
      <w:pPr>
        <w:spacing w:after="0" w:line="276" w:lineRule="auto"/>
        <w:jc w:val="both"/>
      </w:pPr>
      <w:r w:rsidRPr="00B134A4">
        <w:t xml:space="preserve">Dane osobowe mogą być ujawniane podmiotom wspierającym działalność Spółki wyłącznie w zakresie niezbędnym do realizacji celów przetwarzania, w szczególności dostawcom usług IT (hosting, poczta, utrzymanie infrastruktury), podmiotom świadczącym usługi księgowe, prawne, doradcze, audytowe, a także operatorom pocztowym i kurierskim oraz – jeżeli ma zastosowanie – bankom i operatorom płatności. Dane mogą być również ujawniane partnerom biznesowym i podwykonawcom, jeżeli jest to konieczne do wykonania umowy lub realizacji projektu. Podmioty przetwarzające dane w imieniu Spółki działają na podstawie umów powierzenia i wyłącznie zgodnie z </w:t>
      </w:r>
      <w:r w:rsidRPr="00B134A4">
        <w:lastRenderedPageBreak/>
        <w:t>poleceniami Administratora. Dane mogą zostać udostępnione także organom publicznym uprawnionym do ich otrzymania na podstawie przepisów prawa.</w:t>
      </w:r>
    </w:p>
    <w:p w14:paraId="07FF8695" w14:textId="77777777" w:rsidR="00B134A4" w:rsidRPr="00B134A4" w:rsidRDefault="00B134A4" w:rsidP="00B134A4">
      <w:pPr>
        <w:spacing w:after="0" w:line="276" w:lineRule="auto"/>
        <w:jc w:val="both"/>
      </w:pPr>
    </w:p>
    <w:p w14:paraId="2B9FE261" w14:textId="77777777" w:rsidR="00B134A4" w:rsidRPr="00B134A4" w:rsidRDefault="00B134A4" w:rsidP="00B134A4">
      <w:pPr>
        <w:spacing w:after="0" w:line="276" w:lineRule="auto"/>
        <w:jc w:val="both"/>
        <w:rPr>
          <w:b/>
          <w:bCs/>
        </w:rPr>
      </w:pPr>
      <w:r w:rsidRPr="00B134A4">
        <w:rPr>
          <w:b/>
          <w:bCs/>
        </w:rPr>
        <w:t>6. Przekazywanie danych poza EOG</w:t>
      </w:r>
    </w:p>
    <w:p w14:paraId="2FBC60D5" w14:textId="77777777" w:rsidR="00B134A4" w:rsidRDefault="00B134A4" w:rsidP="00B134A4">
      <w:pPr>
        <w:spacing w:after="0" w:line="276" w:lineRule="auto"/>
        <w:jc w:val="both"/>
      </w:pPr>
      <w:r w:rsidRPr="00B134A4">
        <w:t>Co do zasady dane przetwarzane są na terytorium EOG. Jeżeli wyjątkowo dojdzie do przekazania danych poza EOG (np. w związku z korzystaniem z narzędzi dostawców IT), Spółka zapewni zastosowanie wymaganych prawem zabezpieczeń, w tym odpowiedniej podstawy transferu przewidzianej w RODO.</w:t>
      </w:r>
    </w:p>
    <w:p w14:paraId="10E33394" w14:textId="77777777" w:rsidR="00B134A4" w:rsidRPr="00B134A4" w:rsidRDefault="00B134A4" w:rsidP="00B134A4">
      <w:pPr>
        <w:spacing w:after="0" w:line="276" w:lineRule="auto"/>
        <w:jc w:val="both"/>
      </w:pPr>
    </w:p>
    <w:p w14:paraId="68DB8AB1" w14:textId="77777777" w:rsidR="00B134A4" w:rsidRPr="00B134A4" w:rsidRDefault="00B134A4" w:rsidP="00B134A4">
      <w:pPr>
        <w:spacing w:after="0" w:line="276" w:lineRule="auto"/>
        <w:jc w:val="both"/>
        <w:rPr>
          <w:b/>
          <w:bCs/>
        </w:rPr>
      </w:pPr>
      <w:r w:rsidRPr="00B134A4">
        <w:rPr>
          <w:b/>
          <w:bCs/>
        </w:rPr>
        <w:t>7. Okres przechowywania danych</w:t>
      </w:r>
    </w:p>
    <w:p w14:paraId="496494CC" w14:textId="77777777" w:rsidR="00B134A4" w:rsidRDefault="00B134A4" w:rsidP="00B134A4">
      <w:pPr>
        <w:spacing w:after="0" w:line="276" w:lineRule="auto"/>
        <w:jc w:val="both"/>
      </w:pPr>
      <w:r w:rsidRPr="00B134A4">
        <w:t>Dane osobowe przechowywane są przez okres nie dłuższy niż niezbędny do realizacji celów, dla których zostały zebrane. W szczególności: dane z korespondencji i zapytań przechowywane są przez czas obsługi sprawy, a następnie przez okres umożliwiający wykazanie prawidłowości działań Spółki lub do upływu terminów przedawnienia roszczeń; dane związane z zawarciem i wykonaniem umowy – przez czas trwania umowy, a po jej zakończeniu przez okres przedawnienia roszczeń; dokumentacja księgowa – przez okres wymagany przepisami prawa; dane przetwarzane na podstawie zgody – do czasu jej wycofania lub utraty celu przetwarzania.</w:t>
      </w:r>
    </w:p>
    <w:p w14:paraId="32E3C529" w14:textId="77777777" w:rsidR="00B134A4" w:rsidRPr="00B134A4" w:rsidRDefault="00B134A4" w:rsidP="00B134A4">
      <w:pPr>
        <w:spacing w:after="0" w:line="276" w:lineRule="auto"/>
        <w:jc w:val="both"/>
      </w:pPr>
    </w:p>
    <w:p w14:paraId="32AD308D" w14:textId="77777777" w:rsidR="00B134A4" w:rsidRPr="00B134A4" w:rsidRDefault="00B134A4" w:rsidP="00B134A4">
      <w:pPr>
        <w:spacing w:after="0" w:line="276" w:lineRule="auto"/>
        <w:jc w:val="both"/>
        <w:rPr>
          <w:b/>
          <w:bCs/>
        </w:rPr>
      </w:pPr>
      <w:r w:rsidRPr="00B134A4">
        <w:rPr>
          <w:b/>
          <w:bCs/>
        </w:rPr>
        <w:t>8. Prawa osób, których dane dotyczą</w:t>
      </w:r>
    </w:p>
    <w:p w14:paraId="392C4DEA" w14:textId="77777777" w:rsidR="00B134A4" w:rsidRDefault="00B134A4" w:rsidP="00B134A4">
      <w:pPr>
        <w:spacing w:after="0" w:line="276" w:lineRule="auto"/>
        <w:jc w:val="both"/>
      </w:pPr>
      <w:r w:rsidRPr="00B134A4">
        <w:t>W granicach przewidzianych w RODO przysługuje Ci prawo dostępu do danych, ich sprostowania, usunięcia, ograniczenia przetwarzania, przenoszenia danych, a także prawo wniesienia sprzeciwu wobec przetwarzania opartego na prawnie uzasadnionym interesie Administratora. Jeżeli przetwarzanie odbywa się na podstawie zgody, masz prawo wycofać zgodę w dowolnym momencie, bez wpływu na zgodność z prawem przetwarzania dokonanego przed jej cofnięciem. Przysługuje Ci również prawo wniesienia skargi do Prezesa Urzędu Ochrony Danych Osobowych, jeżeli uznasz, że przetwarzanie narusza przepisy.</w:t>
      </w:r>
    </w:p>
    <w:p w14:paraId="5680A537" w14:textId="77777777" w:rsidR="00B134A4" w:rsidRPr="00B134A4" w:rsidRDefault="00B134A4" w:rsidP="00B134A4">
      <w:pPr>
        <w:spacing w:after="0" w:line="276" w:lineRule="auto"/>
        <w:jc w:val="both"/>
      </w:pPr>
    </w:p>
    <w:p w14:paraId="73B5E8CA" w14:textId="77777777" w:rsidR="00B134A4" w:rsidRPr="00B134A4" w:rsidRDefault="00B134A4" w:rsidP="00B134A4">
      <w:pPr>
        <w:spacing w:after="0" w:line="276" w:lineRule="auto"/>
        <w:jc w:val="both"/>
        <w:rPr>
          <w:b/>
          <w:bCs/>
        </w:rPr>
      </w:pPr>
      <w:r w:rsidRPr="00B134A4">
        <w:rPr>
          <w:b/>
          <w:bCs/>
        </w:rPr>
        <w:t>9. Zautomatyzowane podejmowanie decyzji</w:t>
      </w:r>
    </w:p>
    <w:p w14:paraId="24B084F8" w14:textId="77777777" w:rsidR="00B134A4" w:rsidRDefault="00B134A4" w:rsidP="00B134A4">
      <w:pPr>
        <w:spacing w:after="0" w:line="276" w:lineRule="auto"/>
        <w:jc w:val="both"/>
      </w:pPr>
      <w:r w:rsidRPr="00B134A4">
        <w:t>Spółka nie stosuje wobec danych osobowych zautomatyzowanego podejmowania decyzji, w tym profilowania, które wywoływałoby skutki prawne lub w podobny sposób istotnie wpływało na osoby, których dane dotyczą.</w:t>
      </w:r>
    </w:p>
    <w:p w14:paraId="154B585B" w14:textId="77777777" w:rsidR="00B134A4" w:rsidRPr="00B134A4" w:rsidRDefault="00B134A4" w:rsidP="00B134A4">
      <w:pPr>
        <w:spacing w:after="0" w:line="276" w:lineRule="auto"/>
        <w:jc w:val="both"/>
      </w:pPr>
    </w:p>
    <w:p w14:paraId="22E9F40A" w14:textId="77777777" w:rsidR="00B134A4" w:rsidRPr="00B134A4" w:rsidRDefault="00B134A4" w:rsidP="00B134A4">
      <w:pPr>
        <w:spacing w:after="0" w:line="276" w:lineRule="auto"/>
        <w:jc w:val="both"/>
        <w:rPr>
          <w:b/>
          <w:bCs/>
        </w:rPr>
      </w:pPr>
      <w:r w:rsidRPr="00B134A4">
        <w:rPr>
          <w:b/>
          <w:bCs/>
        </w:rPr>
        <w:t>10. Dane techniczne, logi serwera i bezpieczeństwo strony</w:t>
      </w:r>
    </w:p>
    <w:p w14:paraId="0443E43A" w14:textId="77777777" w:rsidR="00B134A4" w:rsidRDefault="00B134A4" w:rsidP="00B134A4">
      <w:pPr>
        <w:spacing w:after="0" w:line="276" w:lineRule="auto"/>
        <w:jc w:val="both"/>
      </w:pPr>
      <w:r w:rsidRPr="00B134A4">
        <w:t>W związku z korzystaniem ze strony internetowej mogą być przetwarzane dane techniczne i eksploatacyjne, w tym logi serwera oraz informacje o urządzeniu i przeglądarce. Dane te przetwarzane są w celu zapewnienia bezpieczeństwa, stabilności i prawidłowego działania serwisu, przeciwdziałania nadużyciom oraz administrowania stroną – na podstawie art. 6 ust. 1 lit. f RODO.</w:t>
      </w:r>
    </w:p>
    <w:p w14:paraId="60B87FD9" w14:textId="77777777" w:rsidR="00B134A4" w:rsidRPr="00B134A4" w:rsidRDefault="00B134A4" w:rsidP="00B134A4">
      <w:pPr>
        <w:spacing w:after="0" w:line="276" w:lineRule="auto"/>
        <w:jc w:val="both"/>
      </w:pPr>
    </w:p>
    <w:p w14:paraId="3B972836" w14:textId="29DC2356" w:rsidR="00B134A4" w:rsidRPr="00B134A4" w:rsidRDefault="00B134A4" w:rsidP="00B134A4">
      <w:pPr>
        <w:spacing w:after="0" w:line="276" w:lineRule="auto"/>
        <w:jc w:val="both"/>
        <w:rPr>
          <w:b/>
          <w:bCs/>
        </w:rPr>
      </w:pPr>
      <w:r w:rsidRPr="00B134A4">
        <w:rPr>
          <w:b/>
          <w:bCs/>
        </w:rPr>
        <w:lastRenderedPageBreak/>
        <w:t xml:space="preserve">11. Pliki </w:t>
      </w:r>
      <w:proofErr w:type="spellStart"/>
      <w:r w:rsidRPr="00B134A4">
        <w:rPr>
          <w:b/>
          <w:bCs/>
        </w:rPr>
        <w:t>cookies</w:t>
      </w:r>
      <w:proofErr w:type="spellEnd"/>
      <w:r w:rsidRPr="00B134A4">
        <w:rPr>
          <w:b/>
          <w:bCs/>
        </w:rPr>
        <w:t xml:space="preserve"> i podobne technologie </w:t>
      </w:r>
    </w:p>
    <w:p w14:paraId="30EE80BA" w14:textId="77777777" w:rsidR="00B134A4" w:rsidRDefault="00B134A4" w:rsidP="00B134A4">
      <w:pPr>
        <w:spacing w:after="0" w:line="276" w:lineRule="auto"/>
        <w:jc w:val="both"/>
      </w:pPr>
      <w:r w:rsidRPr="00B134A4">
        <w:t xml:space="preserve">Strona może wykorzystywać pliki </w:t>
      </w:r>
      <w:proofErr w:type="spellStart"/>
      <w:r w:rsidRPr="00B134A4">
        <w:t>cookies</w:t>
      </w:r>
      <w:proofErr w:type="spellEnd"/>
      <w:r w:rsidRPr="00B134A4">
        <w:t xml:space="preserve"> oraz podobne technologie. </w:t>
      </w:r>
      <w:proofErr w:type="spellStart"/>
      <w:r w:rsidRPr="00B134A4">
        <w:t>Cookies</w:t>
      </w:r>
      <w:proofErr w:type="spellEnd"/>
      <w:r w:rsidRPr="00B134A4">
        <w:t xml:space="preserve"> niezbędne służą prawidłowemu funkcjonowaniu serwisu. Jeżeli Spółka stosuje </w:t>
      </w:r>
      <w:proofErr w:type="spellStart"/>
      <w:r w:rsidRPr="00B134A4">
        <w:t>cookies</w:t>
      </w:r>
      <w:proofErr w:type="spellEnd"/>
      <w:r w:rsidRPr="00B134A4">
        <w:t xml:space="preserve"> analityczne, funkcjonalne lub marketingowe, ich użycie może wymagać Twojej zgody wyrażanej poprzez mechanizm banera lub ustawień </w:t>
      </w:r>
      <w:proofErr w:type="spellStart"/>
      <w:r w:rsidRPr="00B134A4">
        <w:t>cookies</w:t>
      </w:r>
      <w:proofErr w:type="spellEnd"/>
      <w:r w:rsidRPr="00B134A4">
        <w:t xml:space="preserve"> na stronie (jeżeli jest wdrożony). Ustawienia </w:t>
      </w:r>
      <w:proofErr w:type="spellStart"/>
      <w:r w:rsidRPr="00B134A4">
        <w:t>cookies</w:t>
      </w:r>
      <w:proofErr w:type="spellEnd"/>
      <w:r w:rsidRPr="00B134A4">
        <w:t xml:space="preserve"> możesz zmienić również w swojej przeglądarce, przy czym wyłączenie niektórych </w:t>
      </w:r>
      <w:proofErr w:type="spellStart"/>
      <w:r w:rsidRPr="00B134A4">
        <w:t>cookies</w:t>
      </w:r>
      <w:proofErr w:type="spellEnd"/>
      <w:r w:rsidRPr="00B134A4">
        <w:t xml:space="preserve"> może wpłynąć na działanie serwisu.</w:t>
      </w:r>
    </w:p>
    <w:p w14:paraId="20D516E5" w14:textId="77777777" w:rsidR="00B134A4" w:rsidRPr="00B134A4" w:rsidRDefault="00B134A4" w:rsidP="00B134A4">
      <w:pPr>
        <w:spacing w:after="0" w:line="276" w:lineRule="auto"/>
        <w:jc w:val="both"/>
      </w:pPr>
    </w:p>
    <w:p w14:paraId="48CD22A2" w14:textId="77777777" w:rsidR="00B134A4" w:rsidRPr="00B134A4" w:rsidRDefault="00B134A4" w:rsidP="00B134A4">
      <w:pPr>
        <w:spacing w:after="0" w:line="276" w:lineRule="auto"/>
        <w:jc w:val="both"/>
        <w:rPr>
          <w:b/>
          <w:bCs/>
        </w:rPr>
      </w:pPr>
      <w:r w:rsidRPr="00B134A4">
        <w:rPr>
          <w:b/>
          <w:bCs/>
        </w:rPr>
        <w:t>12. Środki ochrony danych</w:t>
      </w:r>
    </w:p>
    <w:p w14:paraId="00B66A23" w14:textId="77777777" w:rsidR="00B134A4" w:rsidRDefault="00B134A4" w:rsidP="00B134A4">
      <w:pPr>
        <w:spacing w:after="0" w:line="276" w:lineRule="auto"/>
        <w:jc w:val="both"/>
      </w:pPr>
      <w:r w:rsidRPr="00B134A4">
        <w:t>Administrator stosuje adekwatne środki techniczne i organizacyjne zapewniające ochronę danych osobowych, w szczególności środki służące zapewnieniu poufności, integralności i dostępności danych, kontrolę dostępu, procedury bezpieczeństwa, kopie zapasowe oraz działania mające na celu minimalizację ryzyka naruszenia ochrony danych.</w:t>
      </w:r>
    </w:p>
    <w:p w14:paraId="460C3C77" w14:textId="77777777" w:rsidR="00B134A4" w:rsidRPr="00B134A4" w:rsidRDefault="00B134A4" w:rsidP="00B134A4">
      <w:pPr>
        <w:spacing w:after="0" w:line="276" w:lineRule="auto"/>
        <w:jc w:val="both"/>
      </w:pPr>
    </w:p>
    <w:p w14:paraId="7112668D" w14:textId="77777777" w:rsidR="00B134A4" w:rsidRPr="00B134A4" w:rsidRDefault="00B134A4" w:rsidP="00B134A4">
      <w:pPr>
        <w:spacing w:after="0" w:line="276" w:lineRule="auto"/>
        <w:jc w:val="both"/>
        <w:rPr>
          <w:b/>
          <w:bCs/>
        </w:rPr>
      </w:pPr>
      <w:r w:rsidRPr="00B134A4">
        <w:rPr>
          <w:b/>
          <w:bCs/>
        </w:rPr>
        <w:t>13. Zmiany Polityki</w:t>
      </w:r>
    </w:p>
    <w:p w14:paraId="69F52502" w14:textId="5339DFEC" w:rsidR="00B134A4" w:rsidRDefault="00B134A4" w:rsidP="00B134A4">
      <w:pPr>
        <w:spacing w:after="0" w:line="276" w:lineRule="auto"/>
        <w:jc w:val="both"/>
        <w:rPr>
          <w:b/>
          <w:bCs/>
        </w:rPr>
      </w:pPr>
      <w:r w:rsidRPr="00B134A4">
        <w:t xml:space="preserve">Spółka może aktualizować Politykę, w szczególności w przypadku zmian przepisów prawa lub sposobu przetwarzania danych. Aktualna wersja Polityki jest publikowana na stronie </w:t>
      </w:r>
      <w:hyperlink r:id="rId5" w:history="1">
        <w:r w:rsidR="0022488D" w:rsidRPr="008B563A">
          <w:rPr>
            <w:rStyle w:val="Hipercze"/>
            <w:b/>
            <w:bCs/>
          </w:rPr>
          <w:t>www.peakpower.com.pl</w:t>
        </w:r>
      </w:hyperlink>
    </w:p>
    <w:p w14:paraId="165AAE26" w14:textId="77777777" w:rsidR="0022488D" w:rsidRPr="00B134A4" w:rsidRDefault="0022488D" w:rsidP="00B134A4">
      <w:pPr>
        <w:spacing w:after="0" w:line="276" w:lineRule="auto"/>
        <w:jc w:val="both"/>
      </w:pPr>
    </w:p>
    <w:p w14:paraId="7C99B7C8" w14:textId="3DBA4813" w:rsidR="00B134A4" w:rsidRPr="00B134A4" w:rsidRDefault="00B134A4" w:rsidP="00B134A4">
      <w:pPr>
        <w:spacing w:after="0" w:line="276" w:lineRule="auto"/>
        <w:jc w:val="both"/>
      </w:pPr>
      <w:r w:rsidRPr="00B134A4">
        <w:rPr>
          <w:b/>
          <w:bCs/>
        </w:rPr>
        <w:t>Data ostatniej aktualizacji:</w:t>
      </w:r>
      <w:r w:rsidRPr="00B134A4">
        <w:t xml:space="preserve"> </w:t>
      </w:r>
      <w:r w:rsidR="0022488D">
        <w:rPr>
          <w:b/>
          <w:bCs/>
        </w:rPr>
        <w:t>31</w:t>
      </w:r>
      <w:r w:rsidRPr="00B134A4">
        <w:rPr>
          <w:b/>
          <w:bCs/>
        </w:rPr>
        <w:t>.</w:t>
      </w:r>
      <w:r w:rsidR="0022488D">
        <w:rPr>
          <w:b/>
          <w:bCs/>
        </w:rPr>
        <w:t>01</w:t>
      </w:r>
      <w:r w:rsidRPr="00B134A4">
        <w:rPr>
          <w:b/>
          <w:bCs/>
        </w:rPr>
        <w:t>.</w:t>
      </w:r>
      <w:r w:rsidR="0022488D">
        <w:rPr>
          <w:b/>
          <w:bCs/>
        </w:rPr>
        <w:t>2025</w:t>
      </w:r>
    </w:p>
    <w:p w14:paraId="1B99AC39" w14:textId="77777777" w:rsidR="00605087" w:rsidRPr="00B134A4" w:rsidRDefault="00605087" w:rsidP="00B134A4">
      <w:pPr>
        <w:spacing w:after="0" w:line="276" w:lineRule="auto"/>
        <w:jc w:val="both"/>
      </w:pPr>
    </w:p>
    <w:sectPr w:rsidR="00605087" w:rsidRPr="00B13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491"/>
    <w:multiLevelType w:val="multilevel"/>
    <w:tmpl w:val="0080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848C9"/>
    <w:multiLevelType w:val="multilevel"/>
    <w:tmpl w:val="3AA4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C66FA"/>
    <w:multiLevelType w:val="multilevel"/>
    <w:tmpl w:val="B9D0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87888"/>
    <w:multiLevelType w:val="multilevel"/>
    <w:tmpl w:val="AB7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F2BEA"/>
    <w:multiLevelType w:val="multilevel"/>
    <w:tmpl w:val="E07E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77787"/>
    <w:multiLevelType w:val="multilevel"/>
    <w:tmpl w:val="90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E77B1"/>
    <w:multiLevelType w:val="multilevel"/>
    <w:tmpl w:val="2632AC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7C3DC3"/>
    <w:multiLevelType w:val="multilevel"/>
    <w:tmpl w:val="5914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20A87"/>
    <w:multiLevelType w:val="multilevel"/>
    <w:tmpl w:val="41CA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A71EF"/>
    <w:multiLevelType w:val="multilevel"/>
    <w:tmpl w:val="4380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035940"/>
    <w:multiLevelType w:val="multilevel"/>
    <w:tmpl w:val="6918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33081"/>
    <w:multiLevelType w:val="multilevel"/>
    <w:tmpl w:val="058A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286109">
    <w:abstractNumId w:val="11"/>
  </w:num>
  <w:num w:numId="2" w16cid:durableId="1357737197">
    <w:abstractNumId w:val="5"/>
  </w:num>
  <w:num w:numId="3" w16cid:durableId="1492024169">
    <w:abstractNumId w:val="2"/>
  </w:num>
  <w:num w:numId="4" w16cid:durableId="1933009647">
    <w:abstractNumId w:val="8"/>
  </w:num>
  <w:num w:numId="5" w16cid:durableId="549340701">
    <w:abstractNumId w:val="6"/>
  </w:num>
  <w:num w:numId="6" w16cid:durableId="232740194">
    <w:abstractNumId w:val="3"/>
  </w:num>
  <w:num w:numId="7" w16cid:durableId="389814376">
    <w:abstractNumId w:val="7"/>
  </w:num>
  <w:num w:numId="8" w16cid:durableId="1997489160">
    <w:abstractNumId w:val="10"/>
  </w:num>
  <w:num w:numId="9" w16cid:durableId="1170483365">
    <w:abstractNumId w:val="4"/>
  </w:num>
  <w:num w:numId="10" w16cid:durableId="145047669">
    <w:abstractNumId w:val="0"/>
  </w:num>
  <w:num w:numId="11" w16cid:durableId="207029749">
    <w:abstractNumId w:val="1"/>
  </w:num>
  <w:num w:numId="12" w16cid:durableId="1971158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2D"/>
    <w:rsid w:val="0022488D"/>
    <w:rsid w:val="00605087"/>
    <w:rsid w:val="00981A18"/>
    <w:rsid w:val="009A5BA4"/>
    <w:rsid w:val="00B134A4"/>
    <w:rsid w:val="00B13AAA"/>
    <w:rsid w:val="00BA027F"/>
    <w:rsid w:val="00E4602D"/>
    <w:rsid w:val="00EA7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CF6C"/>
  <w15:chartTrackingRefBased/>
  <w15:docId w15:val="{E2FFE05C-EABF-4966-924F-A6AE1E8B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6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46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4602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4602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4602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4602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602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602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602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602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4602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4602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4602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4602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4602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602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602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602D"/>
    <w:rPr>
      <w:rFonts w:eastAsiaTheme="majorEastAsia" w:cstheme="majorBidi"/>
      <w:color w:val="272727" w:themeColor="text1" w:themeTint="D8"/>
    </w:rPr>
  </w:style>
  <w:style w:type="paragraph" w:styleId="Tytu">
    <w:name w:val="Title"/>
    <w:basedOn w:val="Normalny"/>
    <w:next w:val="Normalny"/>
    <w:link w:val="TytuZnak"/>
    <w:uiPriority w:val="10"/>
    <w:qFormat/>
    <w:rsid w:val="00E46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602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602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602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602D"/>
    <w:pPr>
      <w:spacing w:before="160"/>
      <w:jc w:val="center"/>
    </w:pPr>
    <w:rPr>
      <w:i/>
      <w:iCs/>
      <w:color w:val="404040" w:themeColor="text1" w:themeTint="BF"/>
    </w:rPr>
  </w:style>
  <w:style w:type="character" w:customStyle="1" w:styleId="CytatZnak">
    <w:name w:val="Cytat Znak"/>
    <w:basedOn w:val="Domylnaczcionkaakapitu"/>
    <w:link w:val="Cytat"/>
    <w:uiPriority w:val="29"/>
    <w:rsid w:val="00E4602D"/>
    <w:rPr>
      <w:i/>
      <w:iCs/>
      <w:color w:val="404040" w:themeColor="text1" w:themeTint="BF"/>
    </w:rPr>
  </w:style>
  <w:style w:type="paragraph" w:styleId="Akapitzlist">
    <w:name w:val="List Paragraph"/>
    <w:basedOn w:val="Normalny"/>
    <w:uiPriority w:val="34"/>
    <w:qFormat/>
    <w:rsid w:val="00E4602D"/>
    <w:pPr>
      <w:ind w:left="720"/>
      <w:contextualSpacing/>
    </w:pPr>
  </w:style>
  <w:style w:type="character" w:styleId="Wyrnienieintensywne">
    <w:name w:val="Intense Emphasis"/>
    <w:basedOn w:val="Domylnaczcionkaakapitu"/>
    <w:uiPriority w:val="21"/>
    <w:qFormat/>
    <w:rsid w:val="00E4602D"/>
    <w:rPr>
      <w:i/>
      <w:iCs/>
      <w:color w:val="0F4761" w:themeColor="accent1" w:themeShade="BF"/>
    </w:rPr>
  </w:style>
  <w:style w:type="paragraph" w:styleId="Cytatintensywny">
    <w:name w:val="Intense Quote"/>
    <w:basedOn w:val="Normalny"/>
    <w:next w:val="Normalny"/>
    <w:link w:val="CytatintensywnyZnak"/>
    <w:uiPriority w:val="30"/>
    <w:qFormat/>
    <w:rsid w:val="00E46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4602D"/>
    <w:rPr>
      <w:i/>
      <w:iCs/>
      <w:color w:val="0F4761" w:themeColor="accent1" w:themeShade="BF"/>
    </w:rPr>
  </w:style>
  <w:style w:type="character" w:styleId="Odwoanieintensywne">
    <w:name w:val="Intense Reference"/>
    <w:basedOn w:val="Domylnaczcionkaakapitu"/>
    <w:uiPriority w:val="32"/>
    <w:qFormat/>
    <w:rsid w:val="00E4602D"/>
    <w:rPr>
      <w:b/>
      <w:bCs/>
      <w:smallCaps/>
      <w:color w:val="0F4761" w:themeColor="accent1" w:themeShade="BF"/>
      <w:spacing w:val="5"/>
    </w:rPr>
  </w:style>
  <w:style w:type="paragraph" w:styleId="NormalnyWeb">
    <w:name w:val="Normal (Web)"/>
    <w:basedOn w:val="Normalny"/>
    <w:uiPriority w:val="99"/>
    <w:semiHidden/>
    <w:unhideWhenUsed/>
    <w:rsid w:val="00E4602D"/>
    <w:rPr>
      <w:rFonts w:ascii="Times New Roman" w:hAnsi="Times New Roman" w:cs="Times New Roman"/>
    </w:rPr>
  </w:style>
  <w:style w:type="table" w:styleId="Zwykatabela2">
    <w:name w:val="Plain Table 2"/>
    <w:basedOn w:val="Standardowy"/>
    <w:uiPriority w:val="42"/>
    <w:rsid w:val="00605087"/>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cze">
    <w:name w:val="Hyperlink"/>
    <w:basedOn w:val="Domylnaczcionkaakapitu"/>
    <w:uiPriority w:val="99"/>
    <w:unhideWhenUsed/>
    <w:rsid w:val="0022488D"/>
    <w:rPr>
      <w:color w:val="467886" w:themeColor="hyperlink"/>
      <w:u w:val="single"/>
    </w:rPr>
  </w:style>
  <w:style w:type="character" w:styleId="Nierozpoznanawzmianka">
    <w:name w:val="Unresolved Mention"/>
    <w:basedOn w:val="Domylnaczcionkaakapitu"/>
    <w:uiPriority w:val="99"/>
    <w:semiHidden/>
    <w:unhideWhenUsed/>
    <w:rsid w:val="0022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akpower.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1122</Words>
  <Characters>7611</Characters>
  <Application>Microsoft Office Word</Application>
  <DocSecurity>0</DocSecurity>
  <Lines>169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Akopov</dc:creator>
  <cp:keywords/>
  <dc:description/>
  <cp:lastModifiedBy>Denis Akopov</cp:lastModifiedBy>
  <cp:revision>2</cp:revision>
  <dcterms:created xsi:type="dcterms:W3CDTF">2026-02-11T12:39:00Z</dcterms:created>
  <dcterms:modified xsi:type="dcterms:W3CDTF">2026-02-11T12:39:00Z</dcterms:modified>
</cp:coreProperties>
</file>